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26AC" w:rsidRDefault="000926AC" w:rsidP="00E56B72">
      <w:pPr>
        <w:jc w:val="center"/>
        <w:rPr>
          <w:b/>
          <w:bCs/>
          <w:sz w:val="24"/>
          <w:szCs w:val="24"/>
        </w:rPr>
      </w:pPr>
      <w:r>
        <w:rPr>
          <w:noProof/>
          <w:lang w:val="es-DO" w:eastAsia="es-DO"/>
        </w:rPr>
        <w:drawing>
          <wp:inline distT="0" distB="0" distL="0" distR="0" wp14:anchorId="0842A518" wp14:editId="7FC43267">
            <wp:extent cx="2595563" cy="706437"/>
            <wp:effectExtent l="0" t="0" r="0" b="0"/>
            <wp:docPr id="10" name="Imagen 9" descr="Vista previa de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n 9" descr="Vista previa de imag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5563" cy="70643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CC1578" w:rsidRDefault="000926AC" w:rsidP="000926A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</w:t>
      </w:r>
      <w:r w:rsidR="00B47F83" w:rsidRPr="00B47F83">
        <w:rPr>
          <w:b/>
          <w:bCs/>
          <w:sz w:val="24"/>
          <w:szCs w:val="24"/>
        </w:rPr>
        <w:t>Corporación del Acueducto y Alcantarillado de la Romana</w:t>
      </w:r>
    </w:p>
    <w:p w:rsidR="00964EBB" w:rsidRDefault="00964EBB" w:rsidP="00B47F83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(COAAROM)</w:t>
      </w:r>
    </w:p>
    <w:p w:rsidR="00B47F83" w:rsidRPr="00B47F83" w:rsidRDefault="00B47F83" w:rsidP="00B47F83">
      <w:pPr>
        <w:jc w:val="center"/>
        <w:rPr>
          <w:sz w:val="24"/>
          <w:szCs w:val="24"/>
        </w:rPr>
      </w:pPr>
      <w:r w:rsidRPr="00B47F83">
        <w:rPr>
          <w:sz w:val="24"/>
          <w:szCs w:val="24"/>
        </w:rPr>
        <w:t>Notas a los Estados Financieros</w:t>
      </w:r>
      <w:r w:rsidR="00964EBB">
        <w:rPr>
          <w:sz w:val="24"/>
          <w:szCs w:val="24"/>
        </w:rPr>
        <w:t xml:space="preserve"> del 01 al 06</w:t>
      </w:r>
    </w:p>
    <w:p w:rsidR="00B47F83" w:rsidRDefault="00B47F83"/>
    <w:p w:rsidR="00125A61" w:rsidRPr="00964EBB" w:rsidRDefault="00B45569" w:rsidP="00964EBB">
      <w:pPr>
        <w:jc w:val="both"/>
        <w:rPr>
          <w:b/>
        </w:rPr>
      </w:pPr>
      <w:r w:rsidRPr="00964EBB">
        <w:rPr>
          <w:b/>
          <w:bCs/>
        </w:rPr>
        <w:t>Entidad Económica</w:t>
      </w:r>
      <w:r w:rsidR="00964EBB" w:rsidRPr="00964EBB">
        <w:rPr>
          <w:b/>
        </w:rPr>
        <w:t xml:space="preserve">                                                                                                  NOTA1</w:t>
      </w:r>
      <w:r w:rsidRPr="00964EBB">
        <w:rPr>
          <w:b/>
        </w:rPr>
        <w:t xml:space="preserve"> </w:t>
      </w:r>
    </w:p>
    <w:p w:rsidR="00D321AD" w:rsidRDefault="00125A61" w:rsidP="00125A61">
      <w:pPr>
        <w:jc w:val="both"/>
      </w:pPr>
      <w:r>
        <w:t xml:space="preserve">  </w:t>
      </w:r>
      <w:r w:rsidR="00947887">
        <w:t xml:space="preserve">La Corporación del Acueducto y Alcantarillado de la Romana </w:t>
      </w:r>
      <w:r w:rsidR="00947887" w:rsidRPr="00964EBB">
        <w:rPr>
          <w:b/>
        </w:rPr>
        <w:t>(COAAROM)</w:t>
      </w:r>
      <w:r w:rsidR="00D321AD">
        <w:t xml:space="preserve"> es la entidad de servicio público y descentralizada que tiene</w:t>
      </w:r>
      <w:r w:rsidR="00947887">
        <w:t xml:space="preserve"> a su cargo </w:t>
      </w:r>
      <w:r w:rsidR="00964EBB">
        <w:t>la producción</w:t>
      </w:r>
      <w:r w:rsidR="00D321AD">
        <w:t>,</w:t>
      </w:r>
      <w:r w:rsidR="00F5222F">
        <w:t xml:space="preserve"> </w:t>
      </w:r>
      <w:r w:rsidR="00964EBB">
        <w:t>administración,</w:t>
      </w:r>
      <w:r w:rsidR="00F5222F">
        <w:t xml:space="preserve"> </w:t>
      </w:r>
      <w:r w:rsidR="00964EBB">
        <w:t xml:space="preserve">y distribución de </w:t>
      </w:r>
      <w:r w:rsidR="00F5222F">
        <w:t>agua potable y alcantarillado en toda la provincia</w:t>
      </w:r>
      <w:r w:rsidR="00D321AD">
        <w:t xml:space="preserve"> de la Romana y sus municipios.</w:t>
      </w:r>
      <w:r w:rsidR="002D2458">
        <w:t xml:space="preserve"> </w:t>
      </w:r>
    </w:p>
    <w:p w:rsidR="002D2458" w:rsidRDefault="00D321AD" w:rsidP="00125A61">
      <w:pPr>
        <w:jc w:val="both"/>
      </w:pPr>
      <w:r>
        <w:t>Creada bajo las</w:t>
      </w:r>
      <w:r w:rsidR="002D2458">
        <w:t xml:space="preserve"> prescripciones de la ley 385 de fecha 27 de Julio del año Mil Novecientos Noventa y Ocho (1998)</w:t>
      </w:r>
      <w:r>
        <w:t>.</w:t>
      </w:r>
      <w:r w:rsidR="002D2458">
        <w:t xml:space="preserve"> </w:t>
      </w:r>
    </w:p>
    <w:p w:rsidR="002D2458" w:rsidRDefault="002D2458" w:rsidP="00D321AD">
      <w:pPr>
        <w:jc w:val="both"/>
      </w:pPr>
      <w:r>
        <w:t>COAAROM T</w:t>
      </w:r>
      <w:r w:rsidR="00B83098">
        <w:t xml:space="preserve">iene su oficina principal en la calle Dr. Ferry, esquina </w:t>
      </w:r>
      <w:proofErr w:type="spellStart"/>
      <w:r w:rsidR="00B83098">
        <w:t>Ambar</w:t>
      </w:r>
      <w:proofErr w:type="spellEnd"/>
      <w:r w:rsidR="00B83098">
        <w:t>, Las piedras, La Romana, R.D.</w:t>
      </w:r>
    </w:p>
    <w:p w:rsidR="00B83098" w:rsidRDefault="001F757C" w:rsidP="000B3B3C">
      <w:pPr>
        <w:jc w:val="both"/>
      </w:pPr>
      <w:r>
        <w:t xml:space="preserve">Al </w:t>
      </w:r>
      <w:r w:rsidR="00070C45">
        <w:t>30 de</w:t>
      </w:r>
      <w:r>
        <w:t xml:space="preserve"> junio</w:t>
      </w:r>
      <w:r w:rsidR="00B83098">
        <w:t xml:space="preserve"> d</w:t>
      </w:r>
      <w:r>
        <w:t>e 2023, los principales servidores</w:t>
      </w:r>
      <w:r w:rsidR="00B83098">
        <w:t xml:space="preserve"> y directores de COAAROM son los siguientes:</w:t>
      </w:r>
    </w:p>
    <w:p w:rsidR="0044375A" w:rsidRPr="00FE1071" w:rsidRDefault="00E56B72" w:rsidP="0090210A">
      <w:pPr>
        <w:jc w:val="both"/>
        <w:rPr>
          <w:b/>
          <w:bCs/>
        </w:rPr>
      </w:pPr>
      <w:r>
        <w:t xml:space="preserve">        </w:t>
      </w:r>
    </w:p>
    <w:p w:rsidR="0044375A" w:rsidRDefault="0044375A" w:rsidP="00A72E0D">
      <w:pPr>
        <w:ind w:left="720"/>
        <w:jc w:val="both"/>
      </w:pPr>
    </w:p>
    <w:p w:rsidR="00B81F8A" w:rsidRDefault="005A0256" w:rsidP="005A0256">
      <w:pPr>
        <w:jc w:val="both"/>
      </w:pPr>
      <w:r>
        <w:t xml:space="preserve"> </w:t>
      </w:r>
      <w:r>
        <w:tab/>
      </w:r>
      <w:r w:rsidR="00D321AD">
        <w:t xml:space="preserve">Dr. </w:t>
      </w:r>
      <w:proofErr w:type="spellStart"/>
      <w:r w:rsidR="00D321AD">
        <w:t>Wandy</w:t>
      </w:r>
      <w:proofErr w:type="spellEnd"/>
      <w:r w:rsidR="00D321AD">
        <w:t xml:space="preserve"> Modesto Batista </w:t>
      </w:r>
      <w:proofErr w:type="spellStart"/>
      <w:r w:rsidR="00D321AD">
        <w:t>Gomez</w:t>
      </w:r>
      <w:proofErr w:type="spellEnd"/>
      <w:r w:rsidR="00BB6E40">
        <w:t xml:space="preserve">                   </w:t>
      </w:r>
      <w:r w:rsidR="00B81F8A">
        <w:t>Director General</w:t>
      </w:r>
    </w:p>
    <w:p w:rsidR="006A1ADA" w:rsidRDefault="006A1ADA" w:rsidP="00A72E0D">
      <w:pPr>
        <w:ind w:left="720"/>
        <w:jc w:val="both"/>
      </w:pPr>
      <w:r>
        <w:t xml:space="preserve">Ing. José Francisco </w:t>
      </w:r>
      <w:proofErr w:type="spellStart"/>
      <w:r>
        <w:t>Pouerie</w:t>
      </w:r>
      <w:proofErr w:type="spellEnd"/>
      <w:r>
        <w:t xml:space="preserve"> Cedeño</w:t>
      </w:r>
      <w:r>
        <w:tab/>
      </w:r>
      <w:r w:rsidR="00BB6E40">
        <w:t xml:space="preserve">    </w:t>
      </w:r>
      <w:r w:rsidR="00D321AD">
        <w:t xml:space="preserve">       </w:t>
      </w:r>
      <w:r>
        <w:t>Asistente Director General</w:t>
      </w:r>
    </w:p>
    <w:p w:rsidR="006A1ADA" w:rsidRDefault="006A1ADA" w:rsidP="00A72E0D">
      <w:pPr>
        <w:ind w:left="720"/>
        <w:jc w:val="both"/>
      </w:pPr>
      <w:r>
        <w:t xml:space="preserve">Licda. Dominga </w:t>
      </w:r>
      <w:proofErr w:type="spellStart"/>
      <w:r>
        <w:t>Guilamo</w:t>
      </w:r>
      <w:proofErr w:type="spellEnd"/>
      <w:r>
        <w:t xml:space="preserve"> Guerrero</w:t>
      </w:r>
      <w:r>
        <w:tab/>
      </w:r>
      <w:r w:rsidR="00BB6E40">
        <w:t xml:space="preserve">       </w:t>
      </w:r>
      <w:r w:rsidR="00D321AD">
        <w:t xml:space="preserve">    </w:t>
      </w:r>
      <w:r>
        <w:t>Directora Administrativa y Financiera</w:t>
      </w:r>
    </w:p>
    <w:p w:rsidR="006A1ADA" w:rsidRDefault="00D321AD" w:rsidP="00A72E0D">
      <w:pPr>
        <w:ind w:left="720"/>
        <w:jc w:val="both"/>
      </w:pPr>
      <w:r>
        <w:t>Licda. Lady Ana Ubiera Ruiz</w:t>
      </w:r>
      <w:r w:rsidR="006A1ADA">
        <w:tab/>
      </w:r>
      <w:r w:rsidR="006A1ADA">
        <w:tab/>
      </w:r>
      <w:r w:rsidR="00BB6E40">
        <w:t xml:space="preserve">         </w:t>
      </w:r>
      <w:r>
        <w:t xml:space="preserve">  </w:t>
      </w:r>
      <w:r w:rsidR="00BB6E40">
        <w:t>Encargada</w:t>
      </w:r>
      <w:r w:rsidR="006A1ADA">
        <w:t xml:space="preserve"> de Contabilidad</w:t>
      </w:r>
    </w:p>
    <w:p w:rsidR="006A1ADA" w:rsidRDefault="00BB6E40" w:rsidP="00A72E0D">
      <w:pPr>
        <w:ind w:left="720"/>
        <w:jc w:val="both"/>
      </w:pPr>
      <w:r>
        <w:t xml:space="preserve">Ing. Jorge Amado </w:t>
      </w:r>
      <w:r w:rsidR="00971419">
        <w:t>Núñez</w:t>
      </w:r>
      <w:r>
        <w:t xml:space="preserve"> Justiniano</w:t>
      </w:r>
      <w:r>
        <w:tab/>
        <w:t xml:space="preserve">           Encargado</w:t>
      </w:r>
      <w:r w:rsidR="006A1ADA">
        <w:t xml:space="preserve"> de Planificación y desarrollo</w:t>
      </w:r>
      <w:r w:rsidR="006A1ADA">
        <w:tab/>
      </w:r>
    </w:p>
    <w:p w:rsidR="00645068" w:rsidRDefault="00645068" w:rsidP="0070353A">
      <w:pPr>
        <w:ind w:left="720"/>
      </w:pPr>
      <w:r>
        <w:t xml:space="preserve">Ing. Miguel </w:t>
      </w:r>
      <w:r w:rsidR="00971419">
        <w:t>Núñez</w:t>
      </w:r>
      <w:r>
        <w:tab/>
      </w:r>
      <w:r>
        <w:tab/>
      </w:r>
      <w:r>
        <w:tab/>
      </w:r>
      <w:r w:rsidR="0070353A">
        <w:t xml:space="preserve">         </w:t>
      </w:r>
      <w:r w:rsidR="00BB6E40">
        <w:t xml:space="preserve"> </w:t>
      </w:r>
      <w:r w:rsidR="00971419">
        <w:t>Encargado de</w:t>
      </w:r>
      <w:r>
        <w:t xml:space="preserve"> Operaciones</w:t>
      </w:r>
    </w:p>
    <w:p w:rsidR="00645068" w:rsidRDefault="00EC7753" w:rsidP="00A72E0D">
      <w:pPr>
        <w:ind w:left="720"/>
        <w:jc w:val="both"/>
        <w:rPr>
          <w:lang w:val="es-DO"/>
        </w:rPr>
      </w:pPr>
      <w:r>
        <w:rPr>
          <w:lang w:val="es-DO"/>
        </w:rPr>
        <w:t xml:space="preserve">Licda. Mariela </w:t>
      </w:r>
      <w:r w:rsidR="0070353A">
        <w:rPr>
          <w:lang w:val="es-DO"/>
        </w:rPr>
        <w:t xml:space="preserve">A. de Aza Mercedes   </w:t>
      </w:r>
      <w:r>
        <w:rPr>
          <w:lang w:val="es-DO"/>
        </w:rPr>
        <w:t xml:space="preserve"> </w:t>
      </w:r>
      <w:r w:rsidR="0070353A">
        <w:rPr>
          <w:lang w:val="es-DO"/>
        </w:rPr>
        <w:t xml:space="preserve"> </w:t>
      </w:r>
      <w:r>
        <w:rPr>
          <w:lang w:val="es-DO"/>
        </w:rPr>
        <w:t xml:space="preserve"> </w:t>
      </w:r>
      <w:r w:rsidR="0070353A">
        <w:rPr>
          <w:lang w:val="es-DO"/>
        </w:rPr>
        <w:t xml:space="preserve">             </w:t>
      </w:r>
      <w:r>
        <w:rPr>
          <w:lang w:val="es-DO"/>
        </w:rPr>
        <w:t xml:space="preserve">Encargada </w:t>
      </w:r>
      <w:r w:rsidR="00645068" w:rsidRPr="00645068">
        <w:rPr>
          <w:lang w:val="es-DO"/>
        </w:rPr>
        <w:t>de Comunicacio</w:t>
      </w:r>
      <w:r w:rsidR="00645068">
        <w:rPr>
          <w:lang w:val="es-DO"/>
        </w:rPr>
        <w:t>nes</w:t>
      </w:r>
    </w:p>
    <w:p w:rsidR="00645068" w:rsidRDefault="00645068" w:rsidP="00A72E0D">
      <w:pPr>
        <w:ind w:left="720"/>
        <w:jc w:val="both"/>
        <w:rPr>
          <w:lang w:val="es-DO"/>
        </w:rPr>
      </w:pPr>
      <w:r>
        <w:rPr>
          <w:lang w:val="es-DO"/>
        </w:rPr>
        <w:t>Lida. Digna Mildred De La Roa</w:t>
      </w:r>
      <w:r>
        <w:rPr>
          <w:lang w:val="es-DO"/>
        </w:rPr>
        <w:tab/>
      </w:r>
      <w:r>
        <w:rPr>
          <w:lang w:val="es-DO"/>
        </w:rPr>
        <w:tab/>
      </w:r>
      <w:r w:rsidR="00971419">
        <w:rPr>
          <w:lang w:val="es-DO"/>
        </w:rPr>
        <w:t xml:space="preserve">         </w:t>
      </w:r>
      <w:r>
        <w:rPr>
          <w:lang w:val="es-DO"/>
        </w:rPr>
        <w:t>Directora Comercial</w:t>
      </w:r>
    </w:p>
    <w:p w:rsidR="008E1025" w:rsidRDefault="00645068" w:rsidP="00A72E0D">
      <w:pPr>
        <w:ind w:left="720"/>
        <w:jc w:val="both"/>
        <w:rPr>
          <w:lang w:val="es-DO"/>
        </w:rPr>
      </w:pPr>
      <w:r>
        <w:rPr>
          <w:lang w:val="es-DO"/>
        </w:rPr>
        <w:t xml:space="preserve">Licda. </w:t>
      </w:r>
      <w:r w:rsidR="008E1025">
        <w:rPr>
          <w:lang w:val="es-DO"/>
        </w:rPr>
        <w:t>María</w:t>
      </w:r>
      <w:r>
        <w:rPr>
          <w:lang w:val="es-DO"/>
        </w:rPr>
        <w:t xml:space="preserve"> Tomaza Paulino</w:t>
      </w:r>
      <w:r w:rsidR="00971419">
        <w:rPr>
          <w:lang w:val="es-DO"/>
        </w:rPr>
        <w:t xml:space="preserve"> </w:t>
      </w:r>
      <w:r>
        <w:rPr>
          <w:lang w:val="es-DO"/>
        </w:rPr>
        <w:tab/>
      </w:r>
      <w:r>
        <w:rPr>
          <w:lang w:val="es-DO"/>
        </w:rPr>
        <w:tab/>
      </w:r>
      <w:r w:rsidR="000926AC">
        <w:rPr>
          <w:lang w:val="es-DO"/>
        </w:rPr>
        <w:t xml:space="preserve">       </w:t>
      </w:r>
      <w:r w:rsidR="000B3B3C">
        <w:rPr>
          <w:lang w:val="es-DO"/>
        </w:rPr>
        <w:t xml:space="preserve"> </w:t>
      </w:r>
      <w:r>
        <w:rPr>
          <w:lang w:val="es-DO"/>
        </w:rPr>
        <w:t>Encargada de Recursos</w:t>
      </w:r>
      <w:r w:rsidR="008E1025">
        <w:rPr>
          <w:lang w:val="es-DO"/>
        </w:rPr>
        <w:t xml:space="preserve"> Humanos</w:t>
      </w:r>
    </w:p>
    <w:p w:rsidR="008E1025" w:rsidRDefault="000926AC" w:rsidP="00A72E0D">
      <w:pPr>
        <w:ind w:left="720"/>
        <w:jc w:val="both"/>
        <w:rPr>
          <w:lang w:val="es-DO"/>
        </w:rPr>
      </w:pPr>
      <w:r>
        <w:rPr>
          <w:lang w:val="es-DO"/>
        </w:rPr>
        <w:t xml:space="preserve">Lic. Ángelo Hernández   </w:t>
      </w:r>
      <w:r w:rsidR="008E1025">
        <w:rPr>
          <w:lang w:val="es-DO"/>
        </w:rPr>
        <w:tab/>
      </w:r>
      <w:r>
        <w:rPr>
          <w:lang w:val="es-DO"/>
        </w:rPr>
        <w:t xml:space="preserve">                      </w:t>
      </w:r>
      <w:r w:rsidR="008E1025">
        <w:rPr>
          <w:lang w:val="es-DO"/>
        </w:rPr>
        <w:t xml:space="preserve">Encargado </w:t>
      </w:r>
      <w:proofErr w:type="spellStart"/>
      <w:r w:rsidR="008E1025">
        <w:rPr>
          <w:lang w:val="es-DO"/>
        </w:rPr>
        <w:t>Dep</w:t>
      </w:r>
      <w:proofErr w:type="spellEnd"/>
      <w:r w:rsidR="008E1025">
        <w:rPr>
          <w:lang w:val="es-DO"/>
        </w:rPr>
        <w:t>. Jurídico</w:t>
      </w:r>
    </w:p>
    <w:p w:rsidR="008E1025" w:rsidRDefault="00971419" w:rsidP="00971419">
      <w:pPr>
        <w:jc w:val="both"/>
        <w:rPr>
          <w:lang w:val="es-DO"/>
        </w:rPr>
      </w:pPr>
      <w:r>
        <w:rPr>
          <w:lang w:val="es-DO"/>
        </w:rPr>
        <w:t xml:space="preserve">    </w:t>
      </w:r>
      <w:r w:rsidR="000926AC">
        <w:rPr>
          <w:lang w:val="es-DO"/>
        </w:rPr>
        <w:t xml:space="preserve">          Lida. Patricia Hache                                             </w:t>
      </w:r>
      <w:r w:rsidR="008E1025">
        <w:rPr>
          <w:lang w:val="es-DO"/>
        </w:rPr>
        <w:t>Encargada Libre Acceso a la Información</w:t>
      </w:r>
    </w:p>
    <w:p w:rsidR="008E1025" w:rsidRDefault="000926AC" w:rsidP="00A72E0D">
      <w:pPr>
        <w:ind w:left="720"/>
        <w:jc w:val="both"/>
        <w:rPr>
          <w:lang w:val="es-DO"/>
        </w:rPr>
      </w:pPr>
      <w:r>
        <w:rPr>
          <w:lang w:val="es-DO"/>
        </w:rPr>
        <w:t>Ing. Domingo de Aza</w:t>
      </w:r>
      <w:r w:rsidR="00971419">
        <w:rPr>
          <w:lang w:val="es-DO"/>
        </w:rPr>
        <w:tab/>
        <w:t xml:space="preserve">                       </w:t>
      </w:r>
      <w:r>
        <w:rPr>
          <w:lang w:val="es-DO"/>
        </w:rPr>
        <w:t xml:space="preserve">              </w:t>
      </w:r>
      <w:r w:rsidR="008E1025">
        <w:rPr>
          <w:lang w:val="es-DO"/>
        </w:rPr>
        <w:t>Encargado de Tecnología</w:t>
      </w:r>
    </w:p>
    <w:p w:rsidR="000926AC" w:rsidRDefault="008E1025" w:rsidP="000926AC">
      <w:pPr>
        <w:ind w:left="720"/>
        <w:jc w:val="both"/>
        <w:rPr>
          <w:lang w:val="es-DO"/>
        </w:rPr>
      </w:pPr>
      <w:r>
        <w:rPr>
          <w:lang w:val="es-DO"/>
        </w:rPr>
        <w:t xml:space="preserve">Licda. </w:t>
      </w:r>
      <w:r w:rsidR="008C36CA">
        <w:rPr>
          <w:lang w:val="es-DO"/>
        </w:rPr>
        <w:t>Alba Iris Morillo</w:t>
      </w:r>
      <w:r w:rsidR="008C36CA">
        <w:rPr>
          <w:lang w:val="es-DO"/>
        </w:rPr>
        <w:tab/>
      </w:r>
      <w:r w:rsidR="008C36CA">
        <w:rPr>
          <w:lang w:val="es-DO"/>
        </w:rPr>
        <w:tab/>
      </w:r>
      <w:r w:rsidR="008C36CA">
        <w:rPr>
          <w:lang w:val="es-DO"/>
        </w:rPr>
        <w:tab/>
      </w:r>
      <w:r w:rsidR="00971419">
        <w:rPr>
          <w:lang w:val="es-DO"/>
        </w:rPr>
        <w:t xml:space="preserve">         </w:t>
      </w:r>
      <w:r w:rsidR="000926AC">
        <w:rPr>
          <w:lang w:val="es-DO"/>
        </w:rPr>
        <w:t xml:space="preserve">Encargada de Revisión y </w:t>
      </w:r>
    </w:p>
    <w:p w:rsidR="008C36CA" w:rsidRDefault="00971419" w:rsidP="000926AC">
      <w:pPr>
        <w:ind w:left="720"/>
        <w:jc w:val="both"/>
        <w:rPr>
          <w:lang w:val="es-DO"/>
        </w:rPr>
      </w:pPr>
      <w:r>
        <w:rPr>
          <w:lang w:val="es-DO"/>
        </w:rPr>
        <w:t>Dra. Elaine E. Mejía Aybar</w:t>
      </w:r>
      <w:r>
        <w:rPr>
          <w:lang w:val="es-DO"/>
        </w:rPr>
        <w:tab/>
        <w:t xml:space="preserve">                       </w:t>
      </w:r>
      <w:r w:rsidR="008C36CA">
        <w:rPr>
          <w:lang w:val="es-DO"/>
        </w:rPr>
        <w:t>Encargado de Compras</w:t>
      </w:r>
    </w:p>
    <w:p w:rsidR="008C36CA" w:rsidRDefault="008C36CA" w:rsidP="00A72E0D">
      <w:pPr>
        <w:ind w:left="720"/>
        <w:jc w:val="both"/>
        <w:rPr>
          <w:lang w:val="es-DO"/>
        </w:rPr>
      </w:pPr>
      <w:r>
        <w:rPr>
          <w:lang w:val="es-DO"/>
        </w:rPr>
        <w:lastRenderedPageBreak/>
        <w:t>Licda. Sonia Migueli</w:t>
      </w:r>
      <w:r w:rsidR="00D37251">
        <w:rPr>
          <w:lang w:val="es-DO"/>
        </w:rPr>
        <w:t>na Mota</w:t>
      </w:r>
      <w:r w:rsidR="00D37251">
        <w:rPr>
          <w:lang w:val="es-DO"/>
        </w:rPr>
        <w:tab/>
      </w:r>
      <w:r w:rsidR="00D37251">
        <w:rPr>
          <w:lang w:val="es-DO"/>
        </w:rPr>
        <w:tab/>
      </w:r>
      <w:r w:rsidR="00971419">
        <w:rPr>
          <w:lang w:val="es-DO"/>
        </w:rPr>
        <w:t xml:space="preserve">         </w:t>
      </w:r>
      <w:r w:rsidR="00D37251">
        <w:rPr>
          <w:lang w:val="es-DO"/>
        </w:rPr>
        <w:t>Encargada Atención a la Comunidad</w:t>
      </w:r>
    </w:p>
    <w:p w:rsidR="006B2415" w:rsidRPr="00397028" w:rsidRDefault="006B2415" w:rsidP="00397028">
      <w:pPr>
        <w:jc w:val="both"/>
        <w:rPr>
          <w:b/>
          <w:bCs/>
          <w:lang w:val="es-DO"/>
        </w:rPr>
      </w:pPr>
    </w:p>
    <w:p w:rsidR="000926AC" w:rsidRDefault="00397028" w:rsidP="00397028">
      <w:pPr>
        <w:jc w:val="both"/>
        <w:rPr>
          <w:b/>
          <w:bCs/>
          <w:lang w:val="es-DO"/>
        </w:rPr>
      </w:pPr>
      <w:r>
        <w:rPr>
          <w:b/>
          <w:bCs/>
          <w:lang w:val="es-DO"/>
        </w:rPr>
        <w:t xml:space="preserve">  </w:t>
      </w:r>
    </w:p>
    <w:p w:rsidR="00397028" w:rsidRPr="00397028" w:rsidRDefault="00397028" w:rsidP="00397028">
      <w:pPr>
        <w:jc w:val="both"/>
        <w:rPr>
          <w:b/>
          <w:bCs/>
          <w:lang w:val="es-DO"/>
        </w:rPr>
      </w:pPr>
      <w:r>
        <w:rPr>
          <w:b/>
          <w:bCs/>
          <w:lang w:val="es-DO"/>
        </w:rPr>
        <w:t xml:space="preserve">  </w:t>
      </w:r>
      <w:r w:rsidRPr="00397028">
        <w:rPr>
          <w:b/>
          <w:bCs/>
          <w:lang w:val="es-DO"/>
        </w:rPr>
        <w:t>Base de Presentación</w:t>
      </w:r>
      <w:r>
        <w:rPr>
          <w:b/>
          <w:bCs/>
          <w:lang w:val="es-DO"/>
        </w:rPr>
        <w:t xml:space="preserve">                                                                                   Nota 2</w:t>
      </w:r>
    </w:p>
    <w:p w:rsidR="00397028" w:rsidRDefault="00397028" w:rsidP="006B2415">
      <w:pPr>
        <w:ind w:left="360"/>
        <w:jc w:val="both"/>
        <w:rPr>
          <w:lang w:val="es-DO"/>
        </w:rPr>
      </w:pPr>
    </w:p>
    <w:p w:rsidR="00397028" w:rsidRDefault="00397028" w:rsidP="006B2415">
      <w:pPr>
        <w:ind w:left="360"/>
        <w:jc w:val="both"/>
        <w:rPr>
          <w:lang w:val="es-DO"/>
        </w:rPr>
      </w:pPr>
    </w:p>
    <w:p w:rsidR="00397028" w:rsidRDefault="00397028" w:rsidP="006B2415">
      <w:pPr>
        <w:ind w:left="360"/>
        <w:jc w:val="both"/>
        <w:rPr>
          <w:lang w:val="es-DO"/>
        </w:rPr>
      </w:pPr>
    </w:p>
    <w:p w:rsidR="006B2415" w:rsidRDefault="006B2415" w:rsidP="006B2415">
      <w:pPr>
        <w:ind w:left="360"/>
        <w:jc w:val="both"/>
        <w:rPr>
          <w:lang w:val="es-DO"/>
        </w:rPr>
      </w:pPr>
      <w:r>
        <w:rPr>
          <w:lang w:val="es-DO"/>
        </w:rPr>
        <w:t xml:space="preserve">Los estados financieros han sido preparados de conformidad con las normas Internacionales de contabilidad del sector público (NICSP), adoptadas por la Dirección General de contabilidad Gubernamental de la Republica </w:t>
      </w:r>
      <w:r w:rsidR="000926AC">
        <w:rPr>
          <w:lang w:val="es-DO"/>
        </w:rPr>
        <w:t>dominicana</w:t>
      </w:r>
      <w:r>
        <w:rPr>
          <w:lang w:val="es-DO"/>
        </w:rPr>
        <w:t xml:space="preserve"> (DIGECOG).</w:t>
      </w:r>
      <w:r w:rsidR="009025AD">
        <w:rPr>
          <w:lang w:val="es-DO"/>
        </w:rPr>
        <w:t xml:space="preserve">  </w:t>
      </w:r>
      <w:r w:rsidR="00DB4F4B">
        <w:rPr>
          <w:lang w:val="es-DO"/>
        </w:rPr>
        <w:t xml:space="preserve">  </w:t>
      </w:r>
    </w:p>
    <w:p w:rsidR="004D18FD" w:rsidRDefault="004D18FD" w:rsidP="006B2415">
      <w:pPr>
        <w:ind w:left="360"/>
        <w:jc w:val="both"/>
        <w:rPr>
          <w:lang w:val="es-DO"/>
        </w:rPr>
      </w:pPr>
      <w:r>
        <w:rPr>
          <w:lang w:val="es-DO"/>
        </w:rPr>
        <w:t>COAAROM Presenta su presupuesto aprobado según la base contable de efectivo y los estados financieros sobre la base de acumulación (o devengado) conforme a las estipulaciones de las normas Internacionales de contabilidad del Sector Publico.</w:t>
      </w:r>
    </w:p>
    <w:p w:rsidR="001636E0" w:rsidRDefault="004D18FD" w:rsidP="006B2415">
      <w:pPr>
        <w:ind w:left="360"/>
        <w:jc w:val="both"/>
        <w:rPr>
          <w:lang w:val="es-DO"/>
        </w:rPr>
      </w:pPr>
      <w:r>
        <w:rPr>
          <w:lang w:val="es-DO"/>
        </w:rPr>
        <w:t xml:space="preserve">El presupuesto se aprueba según la base contable de efectivo siguiendo una clasificación de pago por objeto. El presupuesto aprobado cubre el periodo fiscal que va desde </w:t>
      </w:r>
      <w:r w:rsidR="001636E0">
        <w:rPr>
          <w:lang w:val="es-DO"/>
        </w:rPr>
        <w:t xml:space="preserve">el 1ro. De enero </w:t>
      </w:r>
      <w:r w:rsidR="00CE22C8">
        <w:rPr>
          <w:lang w:val="es-DO"/>
        </w:rPr>
        <w:t>hasta el 31 de diciembre de 2023</w:t>
      </w:r>
      <w:r w:rsidR="001636E0">
        <w:rPr>
          <w:lang w:val="es-DO"/>
        </w:rPr>
        <w:t>, el mismo pudiera ser incluido como información suplementaria en los estados financieros y sus notas.</w:t>
      </w:r>
    </w:p>
    <w:p w:rsidR="00F37409" w:rsidRDefault="001636E0" w:rsidP="00F37409">
      <w:pPr>
        <w:ind w:left="360"/>
        <w:jc w:val="both"/>
        <w:rPr>
          <w:lang w:val="es-DO"/>
        </w:rPr>
      </w:pPr>
      <w:r>
        <w:rPr>
          <w:lang w:val="es-DO"/>
        </w:rPr>
        <w:t>La emisión y aprobación final de los estados financieros fue autorizada por el Director General.</w:t>
      </w:r>
      <w:r w:rsidR="004D18FD">
        <w:rPr>
          <w:lang w:val="es-DO"/>
        </w:rPr>
        <w:t xml:space="preserve"> </w:t>
      </w:r>
    </w:p>
    <w:p w:rsidR="00F37409" w:rsidRDefault="00F37409" w:rsidP="00F37409">
      <w:pPr>
        <w:ind w:left="360"/>
        <w:jc w:val="both"/>
        <w:rPr>
          <w:lang w:val="es-DO"/>
        </w:rPr>
      </w:pPr>
    </w:p>
    <w:p w:rsidR="001636E0" w:rsidRPr="00F37409" w:rsidRDefault="001636E0" w:rsidP="00F37409">
      <w:pPr>
        <w:ind w:left="360"/>
        <w:jc w:val="both"/>
        <w:rPr>
          <w:lang w:val="es-DO"/>
        </w:rPr>
      </w:pPr>
      <w:r w:rsidRPr="00F37409">
        <w:rPr>
          <w:b/>
          <w:bCs/>
          <w:lang w:val="es-DO"/>
        </w:rPr>
        <w:t>Moneda funcional y de presentación</w:t>
      </w:r>
      <w:r w:rsidR="00F37409">
        <w:rPr>
          <w:b/>
          <w:bCs/>
          <w:lang w:val="es-DO"/>
        </w:rPr>
        <w:t xml:space="preserve">                                                                          Nota 3</w:t>
      </w:r>
    </w:p>
    <w:p w:rsidR="001636E0" w:rsidRDefault="001636E0" w:rsidP="001636E0">
      <w:pPr>
        <w:ind w:left="360"/>
        <w:jc w:val="both"/>
        <w:rPr>
          <w:lang w:val="es-DO"/>
        </w:rPr>
      </w:pPr>
      <w:r w:rsidRPr="001636E0">
        <w:rPr>
          <w:lang w:val="es-DO"/>
        </w:rPr>
        <w:t xml:space="preserve">Los estados financieros están presentados en </w:t>
      </w:r>
      <w:r>
        <w:rPr>
          <w:lang w:val="es-DO"/>
        </w:rPr>
        <w:t>pesos dominicanos (RD$) que es la moneda funcional de la Entidad.</w:t>
      </w:r>
    </w:p>
    <w:p w:rsidR="00F37409" w:rsidRDefault="00F37409" w:rsidP="00F37409">
      <w:pPr>
        <w:ind w:left="360"/>
        <w:jc w:val="both"/>
        <w:rPr>
          <w:b/>
          <w:bCs/>
          <w:lang w:val="es-DO"/>
        </w:rPr>
      </w:pPr>
    </w:p>
    <w:p w:rsidR="001636E0" w:rsidRPr="00F37409" w:rsidRDefault="002C353C" w:rsidP="00F37409">
      <w:pPr>
        <w:ind w:left="360"/>
        <w:jc w:val="both"/>
        <w:rPr>
          <w:b/>
          <w:bCs/>
          <w:lang w:val="es-DO"/>
        </w:rPr>
      </w:pPr>
      <w:r w:rsidRPr="00F37409">
        <w:rPr>
          <w:b/>
          <w:bCs/>
          <w:lang w:val="es-DO"/>
        </w:rPr>
        <w:t>Uso de estimados y juicios</w:t>
      </w:r>
      <w:r w:rsidR="00F37409">
        <w:rPr>
          <w:b/>
          <w:bCs/>
          <w:lang w:val="es-DO"/>
        </w:rPr>
        <w:t xml:space="preserve">                                                                                             Nota 4</w:t>
      </w:r>
    </w:p>
    <w:p w:rsidR="00F5005E" w:rsidRDefault="00F5005E" w:rsidP="003E2263">
      <w:pPr>
        <w:ind w:left="360"/>
        <w:jc w:val="both"/>
        <w:rPr>
          <w:lang w:val="es-DO"/>
        </w:rPr>
      </w:pPr>
      <w:r w:rsidRPr="00F5005E">
        <w:rPr>
          <w:lang w:val="es-DO"/>
        </w:rPr>
        <w:t xml:space="preserve">La preparación de los estados financieros </w:t>
      </w:r>
      <w:r>
        <w:rPr>
          <w:lang w:val="es-DO"/>
        </w:rPr>
        <w:t>de conformidad con las Normas Internacionales de Contabilidad de</w:t>
      </w:r>
      <w:r w:rsidR="00BA1134">
        <w:rPr>
          <w:lang w:val="es-DO"/>
        </w:rPr>
        <w:t>l</w:t>
      </w:r>
      <w:r>
        <w:rPr>
          <w:lang w:val="es-DO"/>
        </w:rPr>
        <w:t xml:space="preserve"> sector </w:t>
      </w:r>
      <w:r w:rsidR="00BA1134">
        <w:rPr>
          <w:lang w:val="es-DO"/>
        </w:rPr>
        <w:t>público</w:t>
      </w:r>
      <w:r>
        <w:rPr>
          <w:lang w:val="es-DO"/>
        </w:rPr>
        <w:t xml:space="preserve"> (NICSP) requiere que la administración realice </w:t>
      </w:r>
      <w:r w:rsidR="00BA1134">
        <w:rPr>
          <w:lang w:val="es-DO"/>
        </w:rPr>
        <w:t>juicios,</w:t>
      </w:r>
      <w:r>
        <w:rPr>
          <w:lang w:val="es-DO"/>
        </w:rPr>
        <w:t xml:space="preserve"> estimaciones y supuestos que afectan </w:t>
      </w:r>
      <w:r w:rsidR="00BA1134">
        <w:rPr>
          <w:lang w:val="es-DO"/>
        </w:rPr>
        <w:t>la aplicación</w:t>
      </w:r>
      <w:r>
        <w:rPr>
          <w:lang w:val="es-DO"/>
        </w:rPr>
        <w:t xml:space="preserve"> de las políticas contables y los montos de los estados financieros (activos, pasivos, </w:t>
      </w:r>
      <w:r w:rsidRPr="00F5005E">
        <w:rPr>
          <w:lang w:val="es-DO"/>
        </w:rPr>
        <w:t>ingresos</w:t>
      </w:r>
      <w:r w:rsidR="00F37409">
        <w:rPr>
          <w:lang w:val="es-DO"/>
        </w:rPr>
        <w:t xml:space="preserve"> y gastos</w:t>
      </w:r>
      <w:r>
        <w:rPr>
          <w:lang w:val="es-DO"/>
        </w:rPr>
        <w:t xml:space="preserve"> reportados</w:t>
      </w:r>
      <w:r w:rsidR="00F37409">
        <w:rPr>
          <w:lang w:val="es-DO"/>
        </w:rPr>
        <w:t>)</w:t>
      </w:r>
      <w:r>
        <w:rPr>
          <w:lang w:val="es-DO"/>
        </w:rPr>
        <w:t>. Los resultados reales pueden diferir de estas estimaciones.</w:t>
      </w:r>
    </w:p>
    <w:p w:rsidR="00D854ED" w:rsidRDefault="00D854ED" w:rsidP="00D854ED">
      <w:pPr>
        <w:jc w:val="both"/>
        <w:rPr>
          <w:b/>
          <w:bCs/>
          <w:lang w:val="es-DO"/>
        </w:rPr>
      </w:pPr>
      <w:r>
        <w:rPr>
          <w:b/>
          <w:bCs/>
          <w:lang w:val="es-DO"/>
        </w:rPr>
        <w:t xml:space="preserve">        </w:t>
      </w:r>
    </w:p>
    <w:p w:rsidR="00D854ED" w:rsidRDefault="00D854ED" w:rsidP="00D854ED">
      <w:pPr>
        <w:jc w:val="both"/>
        <w:rPr>
          <w:b/>
          <w:bCs/>
          <w:lang w:val="es-DO"/>
        </w:rPr>
      </w:pPr>
    </w:p>
    <w:p w:rsidR="00CD74FF" w:rsidRPr="00D854ED" w:rsidRDefault="00D854ED" w:rsidP="00D854ED">
      <w:pPr>
        <w:jc w:val="both"/>
        <w:rPr>
          <w:b/>
          <w:bCs/>
          <w:lang w:val="es-DO"/>
        </w:rPr>
      </w:pPr>
      <w:r>
        <w:rPr>
          <w:b/>
          <w:bCs/>
          <w:lang w:val="es-DO"/>
        </w:rPr>
        <w:t xml:space="preserve">        </w:t>
      </w:r>
      <w:r w:rsidR="00CD74FF" w:rsidRPr="00D854ED">
        <w:rPr>
          <w:b/>
          <w:bCs/>
          <w:lang w:val="es-DO"/>
        </w:rPr>
        <w:t xml:space="preserve">Base de Medición </w:t>
      </w:r>
      <w:r>
        <w:rPr>
          <w:b/>
          <w:bCs/>
          <w:lang w:val="es-DO"/>
        </w:rPr>
        <w:t xml:space="preserve">                                                                                                          Nota 5</w:t>
      </w:r>
    </w:p>
    <w:p w:rsidR="00D854ED" w:rsidRDefault="00CD74FF" w:rsidP="00D854ED">
      <w:pPr>
        <w:ind w:left="360"/>
        <w:jc w:val="both"/>
        <w:rPr>
          <w:lang w:val="es-DO"/>
        </w:rPr>
      </w:pPr>
      <w:r w:rsidRPr="00CD74FF">
        <w:rPr>
          <w:lang w:val="es-DO"/>
        </w:rPr>
        <w:t>Estos estados financieros han sido preparados sobre la base del costo histórico.</w:t>
      </w:r>
      <w:r w:rsidR="00D854ED">
        <w:rPr>
          <w:lang w:val="es-DO"/>
        </w:rPr>
        <w:t xml:space="preserve"> A excepción de los terrenos y edificios, los cuales son valuados mediante tasaciones realizada por un experto. </w:t>
      </w:r>
    </w:p>
    <w:p w:rsidR="00D854ED" w:rsidRDefault="00D854ED" w:rsidP="00D854ED">
      <w:pPr>
        <w:ind w:left="360"/>
        <w:jc w:val="both"/>
        <w:rPr>
          <w:lang w:val="es-DO"/>
        </w:rPr>
      </w:pPr>
      <w:r>
        <w:rPr>
          <w:lang w:val="es-DO"/>
        </w:rPr>
        <w:lastRenderedPageBreak/>
        <w:t xml:space="preserve"> </w:t>
      </w:r>
    </w:p>
    <w:p w:rsidR="00CD74FF" w:rsidRPr="00D854ED" w:rsidRDefault="00CD74FF" w:rsidP="00D854ED">
      <w:pPr>
        <w:ind w:left="360"/>
        <w:jc w:val="both"/>
        <w:rPr>
          <w:lang w:val="es-DO"/>
        </w:rPr>
      </w:pPr>
      <w:r w:rsidRPr="00D854ED">
        <w:rPr>
          <w:b/>
          <w:bCs/>
          <w:lang w:val="es-DO"/>
        </w:rPr>
        <w:t>Resumen de políticas contables significativas</w:t>
      </w:r>
      <w:r w:rsidR="00D854ED">
        <w:rPr>
          <w:b/>
          <w:bCs/>
          <w:lang w:val="es-DO"/>
        </w:rPr>
        <w:t xml:space="preserve">                                                           Nota 6</w:t>
      </w:r>
    </w:p>
    <w:p w:rsidR="00CC6D9C" w:rsidRDefault="00CD74FF" w:rsidP="00CD74FF">
      <w:pPr>
        <w:ind w:left="360"/>
        <w:jc w:val="both"/>
        <w:rPr>
          <w:lang w:val="es-DO"/>
        </w:rPr>
      </w:pPr>
      <w:r w:rsidRPr="00CD74FF">
        <w:rPr>
          <w:lang w:val="es-DO"/>
        </w:rPr>
        <w:t>Aquí se detalla todo lo relacionado con las</w:t>
      </w:r>
      <w:r>
        <w:rPr>
          <w:lang w:val="es-DO"/>
        </w:rPr>
        <w:t xml:space="preserve"> principales </w:t>
      </w:r>
      <w:r w:rsidR="003B0F02">
        <w:rPr>
          <w:lang w:val="es-DO"/>
        </w:rPr>
        <w:t>P</w:t>
      </w:r>
      <w:r w:rsidR="00CC6D9C">
        <w:rPr>
          <w:lang w:val="es-DO"/>
        </w:rPr>
        <w:t>olíticas</w:t>
      </w:r>
      <w:r w:rsidR="003B0F02">
        <w:rPr>
          <w:lang w:val="es-DO"/>
        </w:rPr>
        <w:t xml:space="preserve"> Contables significativas</w:t>
      </w:r>
      <w:r w:rsidR="00CC6D9C">
        <w:rPr>
          <w:lang w:val="es-DO"/>
        </w:rPr>
        <w:t>, aplicadas consistentemente a los periodos sobre los que se pagó</w:t>
      </w:r>
    </w:p>
    <w:p w:rsidR="00CD74FF" w:rsidRDefault="00CC6D9C" w:rsidP="00CD74FF">
      <w:pPr>
        <w:ind w:left="360"/>
        <w:jc w:val="both"/>
        <w:rPr>
          <w:b/>
          <w:bCs/>
          <w:lang w:val="es-DO"/>
        </w:rPr>
      </w:pPr>
      <w:r w:rsidRPr="00CC6D9C">
        <w:rPr>
          <w:b/>
          <w:bCs/>
          <w:lang w:val="es-DO"/>
        </w:rPr>
        <w:t>Cuentas por cobrar y por pagar</w:t>
      </w:r>
    </w:p>
    <w:p w:rsidR="00CC6D9C" w:rsidRDefault="00CC6D9C" w:rsidP="00CD74FF">
      <w:pPr>
        <w:ind w:left="360"/>
        <w:jc w:val="both"/>
        <w:rPr>
          <w:lang w:val="es-DO"/>
        </w:rPr>
      </w:pPr>
      <w:r w:rsidRPr="00CC6D9C">
        <w:rPr>
          <w:lang w:val="es-DO"/>
        </w:rPr>
        <w:t>Los pasivos</w:t>
      </w:r>
      <w:r>
        <w:rPr>
          <w:lang w:val="es-DO"/>
        </w:rPr>
        <w:t xml:space="preserve"> son dados de baja cuando los compromisos son saldados o expira el compromiso.</w:t>
      </w:r>
    </w:p>
    <w:p w:rsidR="00CC6D9C" w:rsidRDefault="00CC6D9C" w:rsidP="00CD74FF">
      <w:pPr>
        <w:ind w:left="360"/>
        <w:jc w:val="both"/>
        <w:rPr>
          <w:b/>
          <w:bCs/>
          <w:lang w:val="es-DO"/>
        </w:rPr>
      </w:pPr>
      <w:r w:rsidRPr="00587D8E">
        <w:rPr>
          <w:b/>
          <w:bCs/>
          <w:lang w:val="es-DO"/>
        </w:rPr>
        <w:t>Mobiliarios y equipos</w:t>
      </w:r>
      <w:r w:rsidR="00587D8E" w:rsidRPr="00587D8E">
        <w:rPr>
          <w:b/>
          <w:bCs/>
          <w:lang w:val="es-DO"/>
        </w:rPr>
        <w:t xml:space="preserve"> / Reconocimiento y medición</w:t>
      </w:r>
    </w:p>
    <w:p w:rsidR="00587D8E" w:rsidRDefault="00587D8E" w:rsidP="00CD74FF">
      <w:pPr>
        <w:ind w:left="360"/>
        <w:jc w:val="both"/>
        <w:rPr>
          <w:lang w:val="es-DO"/>
        </w:rPr>
      </w:pPr>
      <w:r>
        <w:rPr>
          <w:b/>
          <w:bCs/>
          <w:lang w:val="es-DO"/>
        </w:rPr>
        <w:t>L</w:t>
      </w:r>
      <w:r w:rsidRPr="00587D8E">
        <w:rPr>
          <w:lang w:val="es-DO"/>
        </w:rPr>
        <w:t>as partidas</w:t>
      </w:r>
      <w:r>
        <w:rPr>
          <w:lang w:val="es-DO"/>
        </w:rPr>
        <w:t xml:space="preserve"> de mobiliarios y equipos son medidas al costo de adquisición menos la depreciación acumulada y perdidas por deterioro.</w:t>
      </w:r>
    </w:p>
    <w:p w:rsidR="00587D8E" w:rsidRDefault="00587D8E" w:rsidP="00CD74FF">
      <w:pPr>
        <w:ind w:left="360"/>
        <w:jc w:val="both"/>
        <w:rPr>
          <w:b/>
          <w:bCs/>
          <w:lang w:val="es-DO"/>
        </w:rPr>
      </w:pPr>
      <w:r w:rsidRPr="00587D8E">
        <w:rPr>
          <w:b/>
          <w:bCs/>
          <w:lang w:val="es-DO"/>
        </w:rPr>
        <w:t>Depreciación</w:t>
      </w:r>
    </w:p>
    <w:p w:rsidR="00587D8E" w:rsidRDefault="00587D8E" w:rsidP="00CD74FF">
      <w:pPr>
        <w:ind w:left="360"/>
        <w:jc w:val="both"/>
        <w:rPr>
          <w:lang w:val="es-DO"/>
        </w:rPr>
      </w:pPr>
      <w:r w:rsidRPr="00587D8E">
        <w:rPr>
          <w:lang w:val="es-DO"/>
        </w:rPr>
        <w:t>La depreciación se calcula sobre el monto depreciable</w:t>
      </w:r>
      <w:r>
        <w:rPr>
          <w:lang w:val="es-DO"/>
        </w:rPr>
        <w:t xml:space="preserve">, que corresponde al costo de un activo u otro monto que se sustituye por costo menos su valor residual. </w:t>
      </w:r>
    </w:p>
    <w:p w:rsidR="00B47216" w:rsidRDefault="00B47216" w:rsidP="00CD74FF">
      <w:pPr>
        <w:ind w:left="360"/>
        <w:jc w:val="both"/>
        <w:rPr>
          <w:lang w:val="es-DO"/>
        </w:rPr>
      </w:pPr>
      <w:r>
        <w:rPr>
          <w:lang w:val="es-DO"/>
        </w:rPr>
        <w:t>Los elementos de mobiliarios y equipos se deprecian desde la fecha en la que estén instalado y listo para usar o en el caso de activos construidos internamente, desde la fecha que el activo este completado y en condiciones de ser usado.</w:t>
      </w:r>
    </w:p>
    <w:p w:rsidR="00B47216" w:rsidRDefault="00B47216" w:rsidP="00CD74FF">
      <w:pPr>
        <w:ind w:left="360"/>
        <w:jc w:val="both"/>
        <w:rPr>
          <w:b/>
          <w:bCs/>
          <w:lang w:val="es-DO"/>
        </w:rPr>
      </w:pPr>
      <w:r w:rsidRPr="00B47216">
        <w:rPr>
          <w:b/>
          <w:bCs/>
          <w:lang w:val="es-DO"/>
        </w:rPr>
        <w:t>Otros activos</w:t>
      </w:r>
    </w:p>
    <w:p w:rsidR="00B47216" w:rsidRDefault="00B47216" w:rsidP="00CD74FF">
      <w:pPr>
        <w:ind w:left="360"/>
        <w:jc w:val="both"/>
        <w:rPr>
          <w:lang w:val="es-DO"/>
        </w:rPr>
      </w:pPr>
      <w:r w:rsidRPr="001844B0">
        <w:rPr>
          <w:lang w:val="es-DO"/>
        </w:rPr>
        <w:t>Los otros activos adquiridos por COAAROM</w:t>
      </w:r>
      <w:r w:rsidR="001844B0" w:rsidRPr="001844B0">
        <w:rPr>
          <w:lang w:val="es-DO"/>
        </w:rPr>
        <w:t xml:space="preserve"> son medidos al costo menos su amortización</w:t>
      </w:r>
      <w:r w:rsidR="001844B0">
        <w:rPr>
          <w:lang w:val="es-DO"/>
        </w:rPr>
        <w:t xml:space="preserve"> acumulada y las </w:t>
      </w:r>
      <w:r w:rsidR="003B0F02">
        <w:rPr>
          <w:lang w:val="es-DO"/>
        </w:rPr>
        <w:t>pérdidas</w:t>
      </w:r>
      <w:r w:rsidR="001844B0">
        <w:rPr>
          <w:lang w:val="es-DO"/>
        </w:rPr>
        <w:t xml:space="preserve"> acumuladas por deterioro. Estos corresponden a licencias, programas y software.</w:t>
      </w:r>
    </w:p>
    <w:p w:rsidR="001844B0" w:rsidRDefault="001844B0" w:rsidP="00CD74FF">
      <w:pPr>
        <w:ind w:left="360"/>
        <w:jc w:val="both"/>
        <w:rPr>
          <w:b/>
          <w:bCs/>
          <w:lang w:val="es-DO"/>
        </w:rPr>
      </w:pPr>
      <w:r w:rsidRPr="001844B0">
        <w:rPr>
          <w:b/>
          <w:bCs/>
          <w:lang w:val="es-DO"/>
        </w:rPr>
        <w:t>Amortización</w:t>
      </w:r>
    </w:p>
    <w:p w:rsidR="001844B0" w:rsidRDefault="001844B0" w:rsidP="00CD74FF">
      <w:pPr>
        <w:ind w:left="360"/>
        <w:jc w:val="both"/>
        <w:rPr>
          <w:lang w:val="es-DO"/>
        </w:rPr>
      </w:pPr>
      <w:r w:rsidRPr="001844B0">
        <w:rPr>
          <w:lang w:val="es-DO"/>
        </w:rPr>
        <w:t>La amortización se calcula sobre el monto depreciable, que corresponde al costo de un</w:t>
      </w:r>
      <w:r>
        <w:rPr>
          <w:b/>
          <w:bCs/>
          <w:lang w:val="es-DO"/>
        </w:rPr>
        <w:t xml:space="preserve"> </w:t>
      </w:r>
      <w:r w:rsidRPr="001844B0">
        <w:rPr>
          <w:lang w:val="es-DO"/>
        </w:rPr>
        <w:t>activo menos su valor residual.</w:t>
      </w:r>
    </w:p>
    <w:p w:rsidR="001844B0" w:rsidRDefault="001844B0" w:rsidP="00CD74FF">
      <w:pPr>
        <w:ind w:left="360"/>
        <w:jc w:val="both"/>
        <w:rPr>
          <w:lang w:val="es-DO"/>
        </w:rPr>
      </w:pPr>
      <w:r>
        <w:rPr>
          <w:lang w:val="es-DO"/>
        </w:rPr>
        <w:t>La amortización es reconocida en el resultado sobre la base del método de línea recta.</w:t>
      </w:r>
    </w:p>
    <w:p w:rsidR="00B47F83" w:rsidRDefault="001844B0" w:rsidP="00E56B72">
      <w:pPr>
        <w:ind w:left="360"/>
        <w:jc w:val="both"/>
        <w:rPr>
          <w:lang w:val="es-DO"/>
        </w:rPr>
      </w:pPr>
      <w:r>
        <w:rPr>
          <w:lang w:val="es-DO"/>
        </w:rPr>
        <w:t>La vida útil estimada de las licencias, programas y software abarca un periodo de 5 a 10 años</w:t>
      </w:r>
      <w:r w:rsidR="00E56B72">
        <w:rPr>
          <w:lang w:val="es-DO"/>
        </w:rPr>
        <w:t>.</w:t>
      </w:r>
    </w:p>
    <w:p w:rsidR="00E56B72" w:rsidRPr="00C54B8D" w:rsidRDefault="00E56B72" w:rsidP="00C54B8D">
      <w:pPr>
        <w:jc w:val="both"/>
        <w:rPr>
          <w:lang w:val="es-DO"/>
        </w:rPr>
      </w:pPr>
      <w:bookmarkStart w:id="0" w:name="_GoBack"/>
      <w:bookmarkEnd w:id="0"/>
    </w:p>
    <w:sectPr w:rsidR="00E56B72" w:rsidRPr="00C54B8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600D4"/>
    <w:multiLevelType w:val="hybridMultilevel"/>
    <w:tmpl w:val="160879B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05CB6"/>
    <w:multiLevelType w:val="hybridMultilevel"/>
    <w:tmpl w:val="77684184"/>
    <w:lvl w:ilvl="0" w:tplc="6A2228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F83"/>
    <w:rsid w:val="00067B36"/>
    <w:rsid w:val="00070C45"/>
    <w:rsid w:val="000926AC"/>
    <w:rsid w:val="000B3B3C"/>
    <w:rsid w:val="00125A61"/>
    <w:rsid w:val="001636E0"/>
    <w:rsid w:val="001844B0"/>
    <w:rsid w:val="001F757C"/>
    <w:rsid w:val="00205319"/>
    <w:rsid w:val="002C353C"/>
    <w:rsid w:val="002D2458"/>
    <w:rsid w:val="00397028"/>
    <w:rsid w:val="003B0F02"/>
    <w:rsid w:val="003E2263"/>
    <w:rsid w:val="0044375A"/>
    <w:rsid w:val="004D18FD"/>
    <w:rsid w:val="00587D8E"/>
    <w:rsid w:val="005A0256"/>
    <w:rsid w:val="00645068"/>
    <w:rsid w:val="006A1ADA"/>
    <w:rsid w:val="006B2415"/>
    <w:rsid w:val="0070353A"/>
    <w:rsid w:val="0087406E"/>
    <w:rsid w:val="008C36CA"/>
    <w:rsid w:val="008E1025"/>
    <w:rsid w:val="0090210A"/>
    <w:rsid w:val="009025AD"/>
    <w:rsid w:val="00947887"/>
    <w:rsid w:val="00964EBB"/>
    <w:rsid w:val="00971419"/>
    <w:rsid w:val="00A72E0D"/>
    <w:rsid w:val="00B45569"/>
    <w:rsid w:val="00B47216"/>
    <w:rsid w:val="00B47F83"/>
    <w:rsid w:val="00B81F8A"/>
    <w:rsid w:val="00B83098"/>
    <w:rsid w:val="00BA1134"/>
    <w:rsid w:val="00BB6E40"/>
    <w:rsid w:val="00C54B8D"/>
    <w:rsid w:val="00CC1578"/>
    <w:rsid w:val="00CC6D9C"/>
    <w:rsid w:val="00CD74FF"/>
    <w:rsid w:val="00CE22C8"/>
    <w:rsid w:val="00D321AD"/>
    <w:rsid w:val="00D37251"/>
    <w:rsid w:val="00D854ED"/>
    <w:rsid w:val="00DB4F4B"/>
    <w:rsid w:val="00E56B72"/>
    <w:rsid w:val="00EC7753"/>
    <w:rsid w:val="00EE754C"/>
    <w:rsid w:val="00F37409"/>
    <w:rsid w:val="00F5005E"/>
    <w:rsid w:val="00F5222F"/>
    <w:rsid w:val="00FE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F8C693"/>
  <w15:chartTrackingRefBased/>
  <w15:docId w15:val="{6C60C270-5048-4FB1-A91A-3819615C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47F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92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861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DIONISIO MARTINEZ</dc:creator>
  <cp:keywords/>
  <dc:description/>
  <cp:lastModifiedBy>Patricia Haché</cp:lastModifiedBy>
  <cp:revision>13</cp:revision>
  <cp:lastPrinted>2024-02-05T16:14:00Z</cp:lastPrinted>
  <dcterms:created xsi:type="dcterms:W3CDTF">2022-01-28T14:45:00Z</dcterms:created>
  <dcterms:modified xsi:type="dcterms:W3CDTF">2024-02-05T16:14:00Z</dcterms:modified>
</cp:coreProperties>
</file>